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A84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庆安县202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年国民经济和社会发展统计公报</w:t>
      </w:r>
    </w:p>
    <w:p w14:paraId="3997626B"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</w:p>
    <w:p w14:paraId="7FA76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，全县上下坚持以习近平新时代中国特色社会主义思想为指导，坚持稳中求进工作总基调，全面贯彻新发展理念，着力推动高质量发展，经济运行总体平稳、稳中有进，发展质量稳步提升，经济社会发展和人民生活得到有效保障。</w:t>
      </w:r>
    </w:p>
    <w:p w14:paraId="54B08316">
      <w:pPr>
        <w:ind w:left="0" w:leftChars="0" w:firstLine="64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一、综合</w:t>
      </w:r>
    </w:p>
    <w:p w14:paraId="12A1B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初步核算，全年实现地区生产总值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.1亿元，比上年增长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%。其中，第一产业增加值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53.0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亿元，同比增长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%；第二产业增加值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亿元，同比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%；第三产业增加值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%。第一产业增加值</w:t>
      </w:r>
      <w:bookmarkStart w:id="0" w:name="_Hlk166741549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占国内生产总值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比重为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%，第二产业增加值占国内生产总值比重为1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%，第三产业增加值占国内生产总值比重为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</w:p>
    <w:p w14:paraId="07ABE18A">
      <w:pPr>
        <w:ind w:left="0" w:leftChars="0" w:firstLine="0" w:firstLineChars="0"/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2021-2025年地区生产总值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21"/>
          <w:szCs w:val="21"/>
          <w:lang w:val="en-US" w:eastAsia="zh-CN"/>
        </w:rPr>
        <w:t>单位：亿元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drawing>
          <wp:inline distT="0" distB="0" distL="114300" distR="114300">
            <wp:extent cx="5256530" cy="2765425"/>
            <wp:effectExtent l="0" t="0" r="1270" b="1587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5E7E54A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</w:p>
    <w:p w14:paraId="7F514B32"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2021-2025年三次产业增加值占国内生产总值比重</w:t>
      </w:r>
    </w:p>
    <w:p w14:paraId="78E1290D">
      <w:pPr>
        <w:ind w:left="0" w:leftChars="0" w:firstLine="0" w:firstLineChars="0"/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drawing>
          <wp:inline distT="0" distB="0" distL="114300" distR="114300">
            <wp:extent cx="5256530" cy="2988310"/>
            <wp:effectExtent l="0" t="0" r="1270" b="254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97CF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年末全县总人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口3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，其中城镇人口6.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人。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  <w:t xml:space="preserve"> </w:t>
      </w:r>
    </w:p>
    <w:tbl>
      <w:tblPr>
        <w:tblStyle w:val="6"/>
        <w:tblW w:w="8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4099"/>
      </w:tblGrid>
      <w:tr w14:paraId="4785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3C1000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指标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A3E9CF3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年末数</w:t>
            </w:r>
          </w:p>
        </w:tc>
      </w:tr>
      <w:tr w14:paraId="44B2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5A1EC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全县总人口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E21C4C2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3.9</w:t>
            </w:r>
          </w:p>
        </w:tc>
      </w:tr>
      <w:tr w14:paraId="0DB6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54646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　　其中：城镇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515976A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 w14:paraId="5678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741DB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　　　　　乡村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4164135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1A0B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04220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　　其中：男性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115B08C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17.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62D5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408EA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　　　　　女性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156EA13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6.8</w:t>
            </w:r>
          </w:p>
        </w:tc>
      </w:tr>
      <w:tr w14:paraId="2A7B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D00B2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17岁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D708D40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9DA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BD65F">
            <w:pPr>
              <w:ind w:left="57" w:right="57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 xml:space="preserve">　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 xml:space="preserve">34岁              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C7BD339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B9F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6DE30">
            <w:pPr>
              <w:ind w:left="0" w:leftChars="0" w:firstLine="1680" w:firstLineChars="525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59岁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6F6AD88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15.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DCC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B7FD9">
            <w:pPr>
              <w:ind w:left="57" w:leftChars="0" w:right="57" w:firstLine="1622" w:firstLineChars="507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60岁及以上</w:t>
            </w:r>
          </w:p>
        </w:tc>
        <w:tc>
          <w:tcPr>
            <w:tcW w:w="4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A048A36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/>
              </w:rPr>
              <w:t>8</w:t>
            </w:r>
          </w:p>
        </w:tc>
      </w:tr>
    </w:tbl>
    <w:p w14:paraId="7024BBEB">
      <w:pPr>
        <w:ind w:left="0" w:leftChars="0" w:firstLine="64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209A9864">
      <w:pPr>
        <w:ind w:left="0" w:leftChars="0" w:firstLine="64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二、农业</w:t>
      </w:r>
    </w:p>
    <w:p w14:paraId="65D4F3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农林牧渔业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全县实现农林牧渔业总产值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亿元，同比增长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%。其中农业（种植业）产值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林业产值1.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；畜牧业产值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14.9亿元，下降0.1%；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渔业产值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农林牧渔服务业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产值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</w:p>
    <w:p w14:paraId="359F46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种植面积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全年粮食种植面积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万公顷，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与上年持平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。其中，稻谷种植面积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万公顷，减少0.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万公顷；玉米种植面积6.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万公顷，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万公顷；大豆种植面积3.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万公顷，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万公顷。</w:t>
      </w:r>
    </w:p>
    <w:p w14:paraId="49283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粮食产量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全县粮食总产量122.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万吨，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上年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减少0.1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万吨。其中，水稻产量6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万吨，下降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玉米产量52.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万吨，增长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0.4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大豆产量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万吨，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增长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%。</w:t>
      </w:r>
    </w:p>
    <w:p w14:paraId="4630ED06"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1</w:t>
      </w:r>
      <w:r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 xml:space="preserve">年粮食产量  </w:t>
      </w:r>
      <w:r>
        <w:rPr>
          <w:rFonts w:hint="default" w:ascii="方正小标宋简体" w:hAnsi="方正小标宋简体" w:eastAsia="方正小标宋简体" w:cs="方正小标宋简体"/>
          <w:color w:val="auto"/>
          <w:sz w:val="21"/>
          <w:szCs w:val="21"/>
          <w:lang w:val="en-US" w:eastAsia="zh-CN"/>
        </w:rPr>
        <w:t>单位：万吨</w:t>
      </w:r>
    </w:p>
    <w:p w14:paraId="4557FA95">
      <w:pPr>
        <w:ind w:left="0" w:leftChars="0" w:right="42" w:rightChars="20" w:firstLine="0" w:firstLineChars="0"/>
        <w:jc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256530" cy="2717165"/>
            <wp:effectExtent l="0" t="0" r="1270" b="698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E843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畜牧业生产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全年猪牛羊禽肉产量3.64万吨，其中，猪肉产量2.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万吨，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下降0.3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%；牛肉产量0.4万吨，增长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羊肉产量0.03万吨，与上年产量持平；禽肉产量0.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万吨，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增长3.4%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。禽蛋产量0.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万吨，增长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8.9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%。年末生猪存栏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万头，比上年末增长1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%；全年生猪出栏3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万头，下降1.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%；牛存栏1.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万头，下降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%，出栏2.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万头；羊存栏1.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万头，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下降16.7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%，出栏1.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万头，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下降6.7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活家禽存栏40.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万只，同比下降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0.7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%，出栏1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50.8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万只，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下降11.8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131F8442">
      <w:pPr>
        <w:ind w:left="0" w:leftChars="0" w:firstLine="64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三、工业和建筑业</w:t>
      </w:r>
    </w:p>
    <w:p w14:paraId="17C6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工业生产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全县规模以上工业企业44户。全年全部工业增加值较上年下降6.5%，规模以上工业增加值下降9.2%。在全部工业增加值中，采矿业下降3.6%，制造业下降6.4%，电力、热力、燃气及水生产和供应业下降11.5%。</w:t>
      </w:r>
    </w:p>
    <w:p w14:paraId="6362E711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 xml:space="preserve">2021-2025年规模以上工业增加值增速  </w:t>
      </w:r>
      <w:r>
        <w:rPr>
          <w:rFonts w:hint="eastAsia" w:ascii="方正小标宋简体" w:hAnsi="方正小标宋简体" w:eastAsia="方正小标宋简体" w:cs="方正小标宋简体"/>
          <w:color w:val="auto"/>
          <w:sz w:val="21"/>
          <w:szCs w:val="21"/>
          <w:lang w:val="en-US" w:eastAsia="zh-CN"/>
        </w:rPr>
        <w:t>单位：%</w:t>
      </w:r>
    </w:p>
    <w:p w14:paraId="3B219ABD">
      <w:pPr>
        <w:bidi w:val="0"/>
        <w:ind w:left="0" w:leftChars="0" w:firstLine="0" w:firstLineChars="0"/>
        <w:jc w:val="center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256530" cy="2988310"/>
            <wp:effectExtent l="0" t="0" r="1270" b="254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F93C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工业效益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年，规模以上工业实现营业收入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亿元，同比下降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%，实现利润总额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亿元。</w:t>
      </w:r>
    </w:p>
    <w:p w14:paraId="07D6D5E4">
      <w:pPr>
        <w:bidi w:val="0"/>
        <w:ind w:left="0" w:leftChars="0"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367E73AD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主要工业产品产量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2"/>
        <w:gridCol w:w="1608"/>
        <w:gridCol w:w="1692"/>
        <w:gridCol w:w="2014"/>
      </w:tblGrid>
      <w:tr w14:paraId="746F3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2992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289050">
            <w:pPr>
              <w:widowControl/>
              <w:ind w:left="57" w:right="5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608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350616">
            <w:pPr>
              <w:widowControl/>
              <w:ind w:left="57" w:right="5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单位</w:t>
            </w:r>
          </w:p>
        </w:tc>
        <w:tc>
          <w:tcPr>
            <w:tcW w:w="1692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37363C">
            <w:pPr>
              <w:widowControl/>
              <w:ind w:left="57" w:right="5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产量</w:t>
            </w:r>
          </w:p>
        </w:tc>
        <w:tc>
          <w:tcPr>
            <w:tcW w:w="201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D287722">
            <w:pPr>
              <w:widowControl/>
              <w:ind w:left="57" w:right="5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比上年增长（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）</w:t>
            </w:r>
          </w:p>
        </w:tc>
      </w:tr>
      <w:tr w14:paraId="46F54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6A8F86AA">
            <w:pPr>
              <w:widowControl/>
              <w:ind w:left="57" w:right="57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塑料制品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1F2E23EB">
            <w:pPr>
              <w:widowControl/>
              <w:ind w:left="57" w:right="5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万吨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824A106">
            <w:pPr>
              <w:widowControl/>
              <w:ind w:left="57" w:right="21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14" w:type="dxa"/>
            <w:vAlign w:val="center"/>
          </w:tcPr>
          <w:p w14:paraId="404234ED">
            <w:pPr>
              <w:widowControl/>
              <w:ind w:left="57" w:right="21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20.8</w:t>
            </w:r>
          </w:p>
        </w:tc>
      </w:tr>
      <w:tr w14:paraId="06B9D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AE97A9C">
            <w:pPr>
              <w:widowControl/>
              <w:ind w:left="57" w:right="57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水泥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7A117ECC">
            <w:pPr>
              <w:widowControl/>
              <w:ind w:left="57" w:right="5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万吨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0C3A46EF">
            <w:pPr>
              <w:widowControl/>
              <w:ind w:left="57" w:right="21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8.2</w:t>
            </w:r>
          </w:p>
        </w:tc>
        <w:tc>
          <w:tcPr>
            <w:tcW w:w="2014" w:type="dxa"/>
            <w:vAlign w:val="center"/>
          </w:tcPr>
          <w:p w14:paraId="32BFE4D0">
            <w:pPr>
              <w:widowControl/>
              <w:ind w:left="57" w:right="21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.8</w:t>
            </w:r>
          </w:p>
        </w:tc>
      </w:tr>
      <w:tr w14:paraId="48DA2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235D3003">
            <w:pPr>
              <w:widowControl/>
              <w:ind w:left="57" w:right="57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大米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907BA9B">
            <w:pPr>
              <w:widowControl/>
              <w:ind w:left="57" w:right="5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万吨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88EAC24">
            <w:pPr>
              <w:widowControl/>
              <w:ind w:left="57" w:right="21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52.2</w:t>
            </w:r>
          </w:p>
        </w:tc>
        <w:tc>
          <w:tcPr>
            <w:tcW w:w="2014" w:type="dxa"/>
            <w:vAlign w:val="center"/>
          </w:tcPr>
          <w:p w14:paraId="246EC722">
            <w:pPr>
              <w:widowControl/>
              <w:ind w:left="57" w:right="21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 w14:paraId="26025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69813217">
            <w:pPr>
              <w:widowControl/>
              <w:ind w:left="57" w:right="57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铁矿石原矿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1C6B966B">
            <w:pPr>
              <w:widowControl/>
              <w:ind w:left="57" w:right="5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万吨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66763639">
            <w:pPr>
              <w:widowControl/>
              <w:ind w:left="57" w:right="21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2014" w:type="dxa"/>
            <w:vAlign w:val="center"/>
          </w:tcPr>
          <w:p w14:paraId="600B211D">
            <w:pPr>
              <w:widowControl/>
              <w:ind w:left="57" w:right="21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4.7</w:t>
            </w:r>
          </w:p>
        </w:tc>
      </w:tr>
      <w:tr w14:paraId="0AC64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207AC30">
            <w:pPr>
              <w:widowControl/>
              <w:ind w:left="57" w:right="57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铁矿石成品矿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3B657B10">
            <w:pPr>
              <w:widowControl/>
              <w:ind w:left="57" w:right="5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万吨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3F2EF58C">
            <w:pPr>
              <w:widowControl/>
              <w:ind w:left="57" w:right="21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23.9</w:t>
            </w:r>
          </w:p>
        </w:tc>
        <w:tc>
          <w:tcPr>
            <w:tcW w:w="2014" w:type="dxa"/>
            <w:vAlign w:val="center"/>
          </w:tcPr>
          <w:p w14:paraId="078EC272">
            <w:pPr>
              <w:widowControl/>
              <w:ind w:left="57" w:right="21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25.5</w:t>
            </w:r>
          </w:p>
        </w:tc>
      </w:tr>
      <w:tr w14:paraId="7ED7D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992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739C2F83">
            <w:pPr>
              <w:widowControl/>
              <w:ind w:left="57" w:right="57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中成药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49D7BBFC">
            <w:pPr>
              <w:widowControl/>
              <w:ind w:left="57" w:right="5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吨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 w14:paraId="74539513">
            <w:pPr>
              <w:widowControl/>
              <w:ind w:left="57" w:right="21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0.1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58AF4A3">
            <w:pPr>
              <w:widowControl/>
              <w:ind w:left="57" w:right="21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9.5</w:t>
            </w:r>
          </w:p>
        </w:tc>
      </w:tr>
    </w:tbl>
    <w:p w14:paraId="39AF68CC"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FF0000"/>
          <w:kern w:val="0"/>
          <w:sz w:val="32"/>
          <w:szCs w:val="32"/>
        </w:rPr>
      </w:pPr>
    </w:p>
    <w:p w14:paraId="19542B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3" w:firstLineChars="200"/>
        <w:jc w:val="left"/>
        <w:textAlignment w:val="auto"/>
        <w:rPr>
          <w:rFonts w:hint="eastAsia" w:ascii="仿宋" w:hAnsi="仿宋" w:eastAsia="仿宋"/>
          <w:color w:val="0000FF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建筑业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2025年规模以上建筑业企业21户，全年实现建筑业产值2.55亿元，同比增长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22.8%。</w:t>
      </w:r>
    </w:p>
    <w:p w14:paraId="533F2D76">
      <w:pPr>
        <w:ind w:left="0" w:leftChars="0" w:firstLine="640" w:firstLineChars="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建筑业企业实现主营业务收入2.68亿元，利润总额0.01亿元。</w:t>
      </w:r>
    </w:p>
    <w:p w14:paraId="6CB0C259">
      <w:pPr>
        <w:ind w:left="0" w:leftChars="0" w:firstLine="64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四、固定资产投资和房地产开发</w:t>
      </w:r>
    </w:p>
    <w:p w14:paraId="541CB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固定资产投资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全县固定资产投资完成额1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同比下降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%。</w:t>
      </w:r>
    </w:p>
    <w:p w14:paraId="6DF7E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房地产开发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全县房地产开发投资1.59亿元，本年新开工面积4.69万平方米，商品房销售面积16456平方米。</w:t>
      </w:r>
    </w:p>
    <w:p w14:paraId="2B25D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全县房屋施工面积7.3万平方米，其中本年新开工面积4.7万平方米；房屋竣工面积2.4万平方米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B197935">
      <w:pPr>
        <w:ind w:left="0" w:leftChars="0" w:firstLine="64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五、国内贸易</w:t>
      </w:r>
    </w:p>
    <w:p w14:paraId="4B4BD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消费市场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全县社会消费品零售总额1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.7亿元，比上年增长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%。</w:t>
      </w:r>
    </w:p>
    <w:p w14:paraId="36C42B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热销商品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在限额以上单位商品零售额中，粮油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食品类同比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37.1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%，书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杂志类下降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9.7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%，中西药品类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5.4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%，中草药及中成药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4.1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，通讯器材类增长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82.9%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，汽车类增长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31.6%，新能源汽车增长331.0%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1F699C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招商引资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全年实际利用内资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45亿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元，同比增长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57.9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%。</w:t>
      </w:r>
    </w:p>
    <w:p w14:paraId="26F09409"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 xml:space="preserve">2021-2025年社会消费品零售总额  </w:t>
      </w:r>
      <w:r>
        <w:rPr>
          <w:rFonts w:hint="eastAsia" w:ascii="方正小标宋简体" w:hAnsi="方正小标宋简体" w:eastAsia="方正小标宋简体" w:cs="方正小标宋简体"/>
          <w:color w:val="auto"/>
          <w:sz w:val="21"/>
          <w:szCs w:val="21"/>
          <w:lang w:val="en-US" w:eastAsia="zh-CN"/>
        </w:rPr>
        <w:t>单位：亿元</w:t>
      </w:r>
    </w:p>
    <w:p w14:paraId="614E704F">
      <w:pPr>
        <w:ind w:left="0" w:leftChars="0" w:firstLine="0" w:firstLineChars="0"/>
        <w:jc w:val="center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drawing>
          <wp:inline distT="0" distB="0" distL="114300" distR="114300">
            <wp:extent cx="5256530" cy="2765425"/>
            <wp:effectExtent l="0" t="0" r="1270" b="1587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F03550">
      <w:pPr>
        <w:ind w:left="0" w:leftChars="0" w:firstLine="64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六、财政、科技</w:t>
      </w:r>
    </w:p>
    <w:p w14:paraId="24A31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财政收支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年一般公共预算收入完成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139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同比减收17,448万元，下降28.8%，全市排名第8。其中税收收入完成16,354万元，同比减收348万元，下降2.1%；非税收入完成26,785万元，同比减收17,10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0万元，下降39%。</w:t>
      </w:r>
    </w:p>
    <w:p w14:paraId="3CD54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科学技术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年全县有研发项目企业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户。研发费用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9,197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万元，比上年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1.8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%。年末有效发明专利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件。</w:t>
      </w:r>
    </w:p>
    <w:p w14:paraId="14890394"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 xml:space="preserve">2021-2025年研发经费支出  </w:t>
      </w:r>
      <w:r>
        <w:rPr>
          <w:rFonts w:hint="eastAsia" w:ascii="方正小标宋简体" w:hAnsi="方正小标宋简体" w:eastAsia="方正小标宋简体" w:cs="方正小标宋简体"/>
          <w:color w:val="auto"/>
          <w:sz w:val="21"/>
          <w:szCs w:val="21"/>
          <w:lang w:val="en-US" w:eastAsia="zh-CN"/>
        </w:rPr>
        <w:t>单位：万元</w:t>
      </w:r>
    </w:p>
    <w:p w14:paraId="56BFA356">
      <w:pPr>
        <w:ind w:left="0" w:leftChars="0" w:right="42" w:rightChars="20" w:firstLine="0" w:firstLineChars="0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drawing>
          <wp:inline distT="0" distB="0" distL="114300" distR="114300">
            <wp:extent cx="5256530" cy="2765425"/>
            <wp:effectExtent l="0" t="0" r="1270" b="1587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39F520">
      <w:pPr>
        <w:ind w:right="42" w:rightChars="20"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七、人民生活</w:t>
      </w:r>
    </w:p>
    <w:p w14:paraId="0696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居民收入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全县城镇常住居民人均可支配收入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33,268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元，同比增长4.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%；农村常住居民人均可支配收入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25,225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元，同比增长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5.8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%。</w:t>
      </w:r>
    </w:p>
    <w:p w14:paraId="757191DC">
      <w:pPr>
        <w:ind w:right="42" w:rightChars="20"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</w:p>
    <w:p w14:paraId="2F4D0648">
      <w:pPr>
        <w:widowControl/>
        <w:spacing w:line="500" w:lineRule="exact"/>
        <w:ind w:left="0" w:leftChars="0" w:right="-99" w:rightChars="-47" w:firstLine="640" w:firstLineChars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注释：</w:t>
      </w:r>
    </w:p>
    <w:p w14:paraId="60177CB2">
      <w:pPr>
        <w:widowControl/>
        <w:shd w:val="clear" w:color="auto" w:fill="FFFFFF"/>
        <w:ind w:left="0" w:leftChars="0" w:right="42" w:rightChars="20"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1．本公报中202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年地区生产总值数据为初步统计数。部分数据因四舍五入的原因，存在着与分项合计不等的情况。</w:t>
      </w:r>
    </w:p>
    <w:p w14:paraId="00179056">
      <w:pPr>
        <w:widowControl/>
        <w:shd w:val="clear" w:color="auto" w:fill="FFFFFF"/>
        <w:ind w:left="0" w:leftChars="0" w:right="42" w:rightChars="20" w:firstLine="633" w:firstLineChars="198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2．地区生产总值、各产业及各行业增加值按现价计算，增长速度按不变价格计算。</w:t>
      </w:r>
    </w:p>
    <w:p w14:paraId="2308D44A">
      <w:pPr>
        <w:widowControl/>
        <w:shd w:val="clear" w:color="auto" w:fill="FFFFFF"/>
        <w:ind w:right="42" w:rightChars="20"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3．规模以上工业：统计范围为年主营业务收入2,000万元及以上的工业法人单位。</w:t>
      </w:r>
    </w:p>
    <w:p w14:paraId="24C4D255">
      <w:pPr>
        <w:widowControl/>
        <w:shd w:val="clear" w:color="auto" w:fill="FFFFFF"/>
        <w:ind w:right="42" w:rightChars="20"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4．固定资产投资（不含农户）：统计范围为各种登记注册类型的法人单位、个体经营户、其他单位进行的计划总投资500万元及以上的投资项目和房地产开发项目。</w:t>
      </w:r>
    </w:p>
    <w:p w14:paraId="7637664B">
      <w:pPr>
        <w:widowControl/>
        <w:shd w:val="clear" w:color="auto" w:fill="FFFFFF"/>
        <w:ind w:right="42" w:rightChars="20"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5．社会消费品零售总额统计中限额以上单位：指年主营业务收入2,000万元及以上的批发业企业（单位）、500万元及以上的零售业企业（单位）、200万元及以上的住宿和餐饮业企业（单位）。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51"/>
    <w:rsid w:val="00055D7F"/>
    <w:rsid w:val="0009012E"/>
    <w:rsid w:val="00091544"/>
    <w:rsid w:val="00110C53"/>
    <w:rsid w:val="0011377F"/>
    <w:rsid w:val="00127F52"/>
    <w:rsid w:val="001352BC"/>
    <w:rsid w:val="002E42FE"/>
    <w:rsid w:val="002F3A35"/>
    <w:rsid w:val="0030225D"/>
    <w:rsid w:val="0031712D"/>
    <w:rsid w:val="0032483C"/>
    <w:rsid w:val="0034783D"/>
    <w:rsid w:val="00417B51"/>
    <w:rsid w:val="00462AF6"/>
    <w:rsid w:val="00472DE8"/>
    <w:rsid w:val="0047530A"/>
    <w:rsid w:val="005D5448"/>
    <w:rsid w:val="006801A7"/>
    <w:rsid w:val="006C0A16"/>
    <w:rsid w:val="006D2D1F"/>
    <w:rsid w:val="006E11E8"/>
    <w:rsid w:val="007B46B9"/>
    <w:rsid w:val="007B7B80"/>
    <w:rsid w:val="007C466E"/>
    <w:rsid w:val="008E3E0D"/>
    <w:rsid w:val="00927167"/>
    <w:rsid w:val="00952E4E"/>
    <w:rsid w:val="00980B55"/>
    <w:rsid w:val="009C7EE8"/>
    <w:rsid w:val="00A64775"/>
    <w:rsid w:val="00A7197E"/>
    <w:rsid w:val="00A751DE"/>
    <w:rsid w:val="00A9006C"/>
    <w:rsid w:val="00AC510C"/>
    <w:rsid w:val="00AD2426"/>
    <w:rsid w:val="00B404E9"/>
    <w:rsid w:val="00B53FE9"/>
    <w:rsid w:val="00BF1954"/>
    <w:rsid w:val="00C424FC"/>
    <w:rsid w:val="00C431B3"/>
    <w:rsid w:val="00C713D5"/>
    <w:rsid w:val="00CC21BF"/>
    <w:rsid w:val="00D245AF"/>
    <w:rsid w:val="00D74BAA"/>
    <w:rsid w:val="00DA7A90"/>
    <w:rsid w:val="00DB1088"/>
    <w:rsid w:val="00DB1C7F"/>
    <w:rsid w:val="00DB7935"/>
    <w:rsid w:val="00E074D5"/>
    <w:rsid w:val="00E82FB2"/>
    <w:rsid w:val="00EE2289"/>
    <w:rsid w:val="00EE664D"/>
    <w:rsid w:val="00EF5767"/>
    <w:rsid w:val="00F9007E"/>
    <w:rsid w:val="00FA2693"/>
    <w:rsid w:val="00FC3696"/>
    <w:rsid w:val="00FD06BA"/>
    <w:rsid w:val="010613AE"/>
    <w:rsid w:val="02E4100B"/>
    <w:rsid w:val="055B5E8C"/>
    <w:rsid w:val="056850BE"/>
    <w:rsid w:val="07D736C4"/>
    <w:rsid w:val="09B567F4"/>
    <w:rsid w:val="0C163112"/>
    <w:rsid w:val="114B2EE6"/>
    <w:rsid w:val="13312069"/>
    <w:rsid w:val="13EE2413"/>
    <w:rsid w:val="14BD04B1"/>
    <w:rsid w:val="1649077C"/>
    <w:rsid w:val="177118A5"/>
    <w:rsid w:val="180C6E5D"/>
    <w:rsid w:val="1ADC2264"/>
    <w:rsid w:val="1D187DD7"/>
    <w:rsid w:val="23554343"/>
    <w:rsid w:val="24FD2648"/>
    <w:rsid w:val="2651017A"/>
    <w:rsid w:val="296D1601"/>
    <w:rsid w:val="29A42A5E"/>
    <w:rsid w:val="2ABF38BC"/>
    <w:rsid w:val="2BCF0348"/>
    <w:rsid w:val="2C5764E8"/>
    <w:rsid w:val="31130F01"/>
    <w:rsid w:val="34140EA1"/>
    <w:rsid w:val="34AD2912"/>
    <w:rsid w:val="38110CA3"/>
    <w:rsid w:val="383074B8"/>
    <w:rsid w:val="38B67CF6"/>
    <w:rsid w:val="393A4F06"/>
    <w:rsid w:val="3B0B7C69"/>
    <w:rsid w:val="3FDD710E"/>
    <w:rsid w:val="417D7544"/>
    <w:rsid w:val="426B25D4"/>
    <w:rsid w:val="440C70E0"/>
    <w:rsid w:val="4704514A"/>
    <w:rsid w:val="471704D3"/>
    <w:rsid w:val="47264D1B"/>
    <w:rsid w:val="473C1F79"/>
    <w:rsid w:val="49175674"/>
    <w:rsid w:val="4F440CB3"/>
    <w:rsid w:val="51FA127E"/>
    <w:rsid w:val="534F1565"/>
    <w:rsid w:val="538558ED"/>
    <w:rsid w:val="57243FF4"/>
    <w:rsid w:val="573265F8"/>
    <w:rsid w:val="575256B8"/>
    <w:rsid w:val="5893299F"/>
    <w:rsid w:val="5A007C27"/>
    <w:rsid w:val="5A113609"/>
    <w:rsid w:val="5BBC6320"/>
    <w:rsid w:val="5DA5144D"/>
    <w:rsid w:val="61E22E0B"/>
    <w:rsid w:val="65D14C99"/>
    <w:rsid w:val="6AE8508B"/>
    <w:rsid w:val="6EC922AC"/>
    <w:rsid w:val="6F417B92"/>
    <w:rsid w:val="74D77173"/>
    <w:rsid w:val="785923D9"/>
    <w:rsid w:val="7BDF6541"/>
    <w:rsid w:val="7E68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6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>
        <c:manualLayout>
          <c:layoutTarget val="inner"/>
          <c:xMode val="edge"/>
          <c:yMode val="edge"/>
          <c:x val="0.0252476443585407"/>
          <c:y val="0.021997703788749"/>
          <c:w val="0.946847064508335"/>
          <c:h val="0.8519862227324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91.1</a:t>
                    </a:r>
                    <a:endParaRPr lang="en-US" altLang="zh-CN"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95.7</a:t>
                    </a:r>
                    <a:endParaRPr lang="en-US" altLang="zh-CN"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9</a:t>
                    </a:r>
                    <a:r>
                      <a:rPr lang="en-US" altLang="zh-CN"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6.1</a:t>
                    </a:r>
                    <a:endParaRPr lang="en-US" altLang="zh-CN"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96.1</a:t>
                    </a:r>
                    <a:endParaRPr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100</a:t>
                    </a:r>
                    <a:r>
                      <a:rPr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.1</a:t>
                    </a:r>
                    <a:endParaRPr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91.1</c:v>
                </c:pt>
                <c:pt idx="1">
                  <c:v>95.7</c:v>
                </c:pt>
                <c:pt idx="2">
                  <c:v>96.1</c:v>
                </c:pt>
                <c:pt idx="3">
                  <c:v>96.1</c:v>
                </c:pt>
                <c:pt idx="4">
                  <c:v>100.1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0"/>
        <c:overlap val="-32"/>
        <c:axId val="987675466"/>
        <c:axId val="526113246"/>
      </c:barChart>
      <c:catAx>
        <c:axId val="98767546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26113246"/>
        <c:crossesAt val="0"/>
        <c:auto val="1"/>
        <c:lblAlgn val="ctr"/>
        <c:lblOffset val="100"/>
        <c:noMultiLvlLbl val="0"/>
      </c:catAx>
      <c:valAx>
        <c:axId val="52611324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8767546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f7971c8-0b57-4d3e-b93c-7ce21fb00512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 sz="1200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第一产业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59.3</c:v>
                </c:pt>
                <c:pt idx="1">
                  <c:v>58.1</c:v>
                </c:pt>
                <c:pt idx="2">
                  <c:v>57.1</c:v>
                </c:pt>
                <c:pt idx="3">
                  <c:v>50.9</c:v>
                </c:pt>
                <c:pt idx="4">
                  <c:v>52.9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第二产业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12.1</c:v>
                </c:pt>
                <c:pt idx="1">
                  <c:v>13.3</c:v>
                </c:pt>
                <c:pt idx="2">
                  <c:v>13.8</c:v>
                </c:pt>
                <c:pt idx="3">
                  <c:v>11.9</c:v>
                </c:pt>
                <c:pt idx="4">
                  <c:v>10.9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第三产业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28.6</a:t>
                    </a:r>
                    <a:endParaRPr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28.6</c:v>
                </c:pt>
                <c:pt idx="1">
                  <c:v>28.6</c:v>
                </c:pt>
                <c:pt idx="2">
                  <c:v>29.1</c:v>
                </c:pt>
                <c:pt idx="3">
                  <c:v>37.2</c:v>
                </c:pt>
                <c:pt idx="4">
                  <c:v>36.2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100"/>
        <c:axId val="213932288"/>
        <c:axId val="72674303"/>
      </c:barChart>
      <c:catAx>
        <c:axId val="2139322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72674303"/>
        <c:crosses val="autoZero"/>
        <c:auto val="1"/>
        <c:lblAlgn val="ctr"/>
        <c:lblOffset val="100"/>
        <c:noMultiLvlLbl val="0"/>
      </c:catAx>
      <c:valAx>
        <c:axId val="726743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21393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a22c4fd-c05d-47a8-a712-e26e14ee1ab8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 sz="1200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398163807683015"/>
          <c:y val="0.166808329791756"/>
          <c:w val="0.930345494080696"/>
          <c:h val="0.6386315342116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118.1</c:v>
                </c:pt>
                <c:pt idx="1">
                  <c:v>119</c:v>
                </c:pt>
                <c:pt idx="2">
                  <c:v>119.7</c:v>
                </c:pt>
                <c:pt idx="3">
                  <c:v>122.5</c:v>
                </c:pt>
                <c:pt idx="4">
                  <c:v>122.4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0"/>
        <c:overlap val="-32"/>
        <c:axId val="49415764"/>
        <c:axId val="810272950"/>
      </c:barChart>
      <c:catAx>
        <c:axId val="494157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10272950"/>
        <c:crosses val="autoZero"/>
        <c:auto val="1"/>
        <c:lblAlgn val="ctr"/>
        <c:lblOffset val="100"/>
        <c:noMultiLvlLbl val="0"/>
      </c:catAx>
      <c:valAx>
        <c:axId val="81027295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94157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b90c6ab5-9c4f-4cac-93d6-796b6d717842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 sz="1200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>
        <c:manualLayout>
          <c:layoutTarget val="inner"/>
          <c:xMode val="edge"/>
          <c:yMode val="edge"/>
          <c:x val="0.0398163807683015"/>
          <c:y val="0.166808329791756"/>
          <c:w val="0.930345494080696"/>
          <c:h val="0.63863153421164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7.1</c:v>
                </c:pt>
                <c:pt idx="1">
                  <c:v>10.7</c:v>
                </c:pt>
                <c:pt idx="2">
                  <c:v>-4.6</c:v>
                </c:pt>
                <c:pt idx="3">
                  <c:v>4.1</c:v>
                </c:pt>
                <c:pt idx="4">
                  <c:v>-9.2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49415764"/>
        <c:axId val="810272950"/>
      </c:lineChart>
      <c:catAx>
        <c:axId val="494157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10272950"/>
        <c:crosses val="autoZero"/>
        <c:auto val="1"/>
        <c:lblAlgn val="ctr"/>
        <c:lblOffset val="100"/>
        <c:noMultiLvlLbl val="0"/>
      </c:catAx>
      <c:valAx>
        <c:axId val="81027295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94157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b90c6ab5-9c4f-4cac-93d6-796b6d717842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 sz="1200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>
        <c:manualLayout>
          <c:layoutTarget val="inner"/>
          <c:xMode val="edge"/>
          <c:yMode val="edge"/>
          <c:x val="0.0265764677458323"/>
          <c:y val="0.0369690011481056"/>
          <c:w val="0.946847064508335"/>
          <c:h val="0.8519862227324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19.5</a:t>
                    </a:r>
                    <a:endParaRPr lang="en-US" altLang="zh-CN"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18.4</a:t>
                    </a:r>
                    <a:endParaRPr lang="en-US" altLang="zh-CN"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19.7</a:t>
                    </a:r>
                    <a:endParaRPr lang="en-US" altLang="zh-CN"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19.7</a:t>
                    </a:r>
                    <a:endParaRPr lang="en-US" altLang="zh-CN"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18.7</a:t>
                    </a:r>
                    <a:endParaRPr lang="en-US" altLang="zh-CN"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19.5</c:v>
                </c:pt>
                <c:pt idx="1">
                  <c:v>18.4</c:v>
                </c:pt>
                <c:pt idx="2">
                  <c:v>19.7</c:v>
                </c:pt>
                <c:pt idx="3">
                  <c:v>19.7</c:v>
                </c:pt>
                <c:pt idx="4">
                  <c:v>18.7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0"/>
        <c:overlap val="-32"/>
        <c:axId val="987675466"/>
        <c:axId val="526113246"/>
      </c:barChart>
      <c:catAx>
        <c:axId val="98767546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26113246"/>
        <c:crossesAt val="0"/>
        <c:auto val="1"/>
        <c:lblAlgn val="ctr"/>
        <c:lblOffset val="100"/>
        <c:noMultiLvlLbl val="0"/>
      </c:catAx>
      <c:valAx>
        <c:axId val="52611324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8767546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f7971c8-0b57-4d3e-b93c-7ce21fb00512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 sz="1200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>
        <c:manualLayout>
          <c:layoutTarget val="inner"/>
          <c:xMode val="edge"/>
          <c:yMode val="edge"/>
          <c:x val="0.0265764677458323"/>
          <c:y val="0.0369690011481056"/>
          <c:w val="0.946847064508335"/>
          <c:h val="0.8519862227324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7980</a:t>
                    </a:r>
                    <a:endParaRPr lang="en-US" altLang="zh-CN"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9291</a:t>
                    </a:r>
                    <a:endParaRPr lang="en-US" altLang="zh-CN"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10556</a:t>
                    </a:r>
                    <a:endParaRPr lang="en-US" altLang="zh-CN"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9368</a:t>
                    </a:r>
                    <a:endParaRPr lang="en-US" altLang="zh-CN"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 sz="1200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9197</a:t>
                    </a:r>
                    <a:endParaRPr lang="en-US" altLang="zh-CN" sz="1200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7980</c:v>
                </c:pt>
                <c:pt idx="1">
                  <c:v>9290</c:v>
                </c:pt>
                <c:pt idx="2">
                  <c:v>10556</c:v>
                </c:pt>
                <c:pt idx="3">
                  <c:v>9368</c:v>
                </c:pt>
                <c:pt idx="4">
                  <c:v>9197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0"/>
        <c:overlap val="-32"/>
        <c:axId val="987675466"/>
        <c:axId val="526113246"/>
      </c:barChart>
      <c:catAx>
        <c:axId val="98767546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26113246"/>
        <c:crossesAt val="0"/>
        <c:auto val="1"/>
        <c:lblAlgn val="ctr"/>
        <c:lblOffset val="100"/>
        <c:noMultiLvlLbl val="0"/>
      </c:catAx>
      <c:valAx>
        <c:axId val="52611324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8767546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f7971c8-0b57-4d3e-b93c-7ce21fb00512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 sz="1200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985</Words>
  <Characters>1273</Characters>
  <Lines>18</Lines>
  <Paragraphs>5</Paragraphs>
  <TotalTime>43</TotalTime>
  <ScaleCrop>false</ScaleCrop>
  <LinksUpToDate>false</LinksUpToDate>
  <CharactersWithSpaces>1331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2024-02-20T01:56:00Z</dcterms:created>
  <dc:creator>也 鹏</dc:creator>
  <cp:lastModifiedBy>孤独患者</cp:lastModifiedBy>
  <cp:lastPrinted>2025-05-26T02:21:00Z</cp:lastPrinted>
  <dcterms:modified xsi:type="dcterms:W3CDTF">2026-06-03T02:05:31Z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4EBA457C95084B94B76541FA5F974B53_13</vt:lpwstr>
  </property>
  <property fmtid="{D5CDD505-2E9C-101B-9397-08002B2CF9AE}" pid="4" name="KSOTemplateDocerSaveRecord">
    <vt:lpwstr>eyJoZGlkIjoiNGViNjE3NzgwNGM5Yzc2N2ExN2Y3MWM2ZDllNjQyMjYiLCJ1c2VySWQiOiI0MTY2MjY3MzMifQ==</vt:lpwstr>
  </property>
</Properties>
</file>