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</w:rPr>
        <w:t>庆安县吉康街道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</w:rPr>
        <w:t>20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</w:rPr>
        <w:t>年政府信息公开工作年度报告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本报告由吉康街道办事处根据《中华人民共和国政府信息公开条例》要求编制。全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文由总体情况、政府信息公开情况、存在问题及下一步打算三部分组成。本年度报告中所列数据的统计期限自2023年1月1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日起至2023年12月31日止。本年度报告的电子版可以在“中国庆安”政府门户网站信息公开年度报告栏目中查阅。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一、总体情况 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强化学习，提高认识。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强化对《中华人民共和国政府信息公开条例》及政府信息公开工作相关文件学习，认真领会实质，严格把握要求，增强街道社区干部积极推进政务公开的使命感和政治责任感。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加强领导，落实责任。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政务公开工作的重点在责任，只有落实责任，加强监督，才能更好更深入的推进政务公开工作。我街道把政务公开工作作为一项重要工作来抓，加强了对政务公开工作的领导，做到领导工作到位、责任落实到人.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拓宽渠道，加强宣传。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利用信息化手段丰富信息公开形式，拓宽信息公开渠道，以政务信息网络平台和政务公开宣传栏为载体，现代方法与传统方法相结合，加大宣传力度，营造良好氛围，确保政府信息公开工作依法有序开展。 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政府信息公开情况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（一）主动公开情况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为了增强政务公开的深度和广度，确保政务公开取得实效，我街道在原有的公开方式中不断探索，丰富公开内容。一是以资料形式公开。如会议通报、公开信等。二是以活动形式公开。如召开各种会议，座谈、设置举报箱等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（二）依申请公开情况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全年累计受理依申请公开政府信息0件。其中通过公开受理窗口当面提交申请0件；通过传真提交申请0件；通过电子邮件提交申请0件；通过信函提交申请0件；通过其他形式提交申请0件。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（三）因政府信息公开申请行政复议、提出行政诉讼的处理情况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全年累计因政府信息公开工作引起举报0起；投诉0起；行政复议0起；行政诉讼0起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（四）政府信息公开相关费用情况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街道办事处及各部门未收取政府信息查询、申请公开的任何费用。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200"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存在问题及下一步打算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我街道社区狠抓政府信息公开工作，有力地促进其各项工作的开展，政府信息公开工作取得了一些成绩，但与上级要求还有一定的差距。第一，政务公开长效机制有待进一步完善，现有制度执行力度还有待加强；第二，部分动态信息发布还不够及时。这些问题需要在今后工作中加以改进，以满足群众对政府信息日益增长的需求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为此，下一步工作我们将采取切实有效措施加以改进：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加强业务知识学习。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认真组织学习《中华人民共和国政府信息公开条例》，对照条例，查漏补缺，编制更加科学规范的公开目录。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加强主动公开力度。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加强对政府信息公开工作的指导和监督，逐步形成以主动公开为主、依申请公开为补充的格局。加大重大信息的公开力度。及时公开行政机关职责、内设机构和人员编制及其调整变动情况。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加强平台建设和宣传。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发挥平台对推动政府信息公开工作标准化和规范化建设的主导作用，充分运用信息化手段管理政府信息的发布和公开申请的处理，加强相关工作人员的操作能力培训，确保工作人员能够熟练掌握信息发布，依法依规做好依申请公开受理、处理和答复等各项功能，全力做好政府信息公开工作，多渠道宣传，提高群众对政府信息公开的知晓率和满意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F4352D"/>
    <w:multiLevelType w:val="singleLevel"/>
    <w:tmpl w:val="A1F4352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7190FE"/>
    <w:multiLevelType w:val="singleLevel"/>
    <w:tmpl w:val="3C7190FE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2">
    <w:nsid w:val="55D271A8"/>
    <w:multiLevelType w:val="singleLevel"/>
    <w:tmpl w:val="55D271A8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MDY2NjFjZGFhM2RiYTAwZjg4MDRjMmJiMDc4YmIifQ=="/>
  </w:docVars>
  <w:rsids>
    <w:rsidRoot w:val="4A7F6596"/>
    <w:rsid w:val="4A7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2024-01-29T01:27:00Z</dcterms:created>
  <dc:creator>Administrator</dc:creator>
  <cp:lastModifiedBy>Administrator</cp:lastModifiedBy>
  <dcterms:modified xsi:type="dcterms:W3CDTF">2024-01-29T01:37:45Z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3871DC6C4DBB42B3A11B418207FA379E_11</vt:lpwstr>
  </property>
</Properties>
</file>